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SYSTEMATIC FINANCIAL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960"/>
          </w:cols>
          <w:pgMar w:left="360" w:top="111"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C/O MAGNACHIP SEMICONDUCTOR, LTD., 15F, 76 JIKJI-DAERO, 436BEON-GIL, CHEONGJU-SI, KOREA, REPUBLIC OF, 04524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Michele Egeberg, Managing Director, Compliance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Frank W. Burr Blvd., Glenpointe East, 7th Floor, Teaneck, NJ 07666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55933J203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080"/>
          </w:cols>
          <w:pgMar w:left="360" w:top="111" w:right="459" w:bottom="0" w:gutter="0" w:footer="0" w:header="0"/>
          <w:type w:val="continuous"/>
        </w:sectPr>
      </w:pPr>
    </w:p>
    <w:bookmarkStart w:id="2" w:name="page3"/>
    <w:bookmarkEnd w:id="2"/>
    <w:p>
      <w:pPr>
        <w:spacing w:after="0" w:line="49" w:lineRule="exact"/>
        <w:rPr>
          <w:sz w:val="20"/>
          <w:szCs w:val="20"/>
          <w:color w:val="auto"/>
        </w:rPr>
      </w:pPr>
    </w:p>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Although not a member of any group, Systematic confirms their aggregate holdings in this security are less than 5%.</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SYSTEMATIC FINANCIAL MANAGEMENT LP</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Michele Egeberg</w:t>
      </w:r>
    </w:p>
    <w:p>
      <w:pPr>
        <w:sectPr>
          <w:pgSz w:w="11900" w:h="16887" w:orient="portrait"/>
          <w:cols w:equalWidth="0" w:num="1">
            <w:col w:w="11140"/>
          </w:cols>
          <w:pgMar w:left="360" w:top="126" w:right="399" w:bottom="0" w:gutter="0" w:footer="0" w:header="0"/>
          <w:type w:val="continuous"/>
        </w:sectPr>
      </w:pPr>
    </w:p>
    <w:bookmarkStart w:id="3" w:name="page4"/>
    <w:bookmarkEnd w:id="3"/>
    <w:p>
      <w:pPr>
        <w:ind w:left="3000"/>
        <w:spacing w:after="0"/>
        <w:rPr>
          <w:sz w:val="20"/>
          <w:szCs w:val="20"/>
          <w:color w:val="auto"/>
        </w:rPr>
      </w:pPr>
      <w:r>
        <w:rPr>
          <w:rFonts w:ascii="Times New Roman" w:cs="Times New Roman" w:eastAsia="Times New Roman" w:hAnsi="Times New Roman"/>
          <w:sz w:val="21"/>
          <w:szCs w:val="21"/>
          <w:color w:val="auto"/>
        </w:rPr>
        <w:t>Name/Title: Managing Director, Compliance</w:t>
      </w:r>
    </w:p>
    <w:p>
      <w:pPr>
        <w:spacing w:after="0" w:line="56"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2026-02-11T09:31:31Z</dcterms:created>
  <dcterms:modified xsi:type="dcterms:W3CDTF">2026-02-11T09:31:31Z</dcterms:modified>
</cp:coreProperties>
</file>