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BRIGADE CAPITAL MANAGEMENT,</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LP</w:t>
        </w:r>
      </w:hyperlink>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0"/>
          <w:szCs w:val="20"/>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20" w:lineRule="exact"/>
        <w:rPr>
          <w:sz w:val="20"/>
          <w:szCs w:val="20"/>
          <w:color w:val="auto"/>
        </w:rPr>
      </w:pPr>
    </w:p>
    <w:p>
      <w:pPr>
        <w:sectPr>
          <w:pgSz w:w="11900" w:h="16838" w:orient="portrait"/>
          <w:cols w:equalWidth="0" w:num="3">
            <w:col w:w="3640" w:space="271"/>
            <w:col w:w="3649" w:space="1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399 PARK AVENUE</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gridSpan w:val="8"/>
          </w:tcPr>
          <w:p>
            <w:pPr>
              <w:ind w:left="160"/>
              <w:spacing w:after="0"/>
              <w:rPr>
                <w:sz w:val="20"/>
                <w:szCs w:val="20"/>
                <w:color w:val="auto"/>
              </w:rPr>
            </w:pPr>
            <w:r>
              <w:rPr>
                <w:rFonts w:ascii="Arial" w:cs="Arial" w:eastAsia="Arial" w:hAnsi="Arial"/>
                <w:sz w:val="17"/>
                <w:szCs w:val="17"/>
                <w:color w:val="0000FF"/>
              </w:rPr>
              <w:t>10/30/2020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16TH FLOOR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3"/>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9"/>
            <w:vMerge w:val="continue"/>
          </w:tcPr>
          <w:p>
            <w:pPr>
              <w:spacing w:after="0"/>
              <w:rPr>
                <w:sz w:val="9"/>
                <w:szCs w:val="9"/>
                <w:color w:val="auto"/>
              </w:rPr>
            </w:pPr>
          </w:p>
        </w:tc>
        <w:tc>
          <w:tcPr>
            <w:tcW w:w="3760" w:type="dxa"/>
            <w:vAlign w:val="bottom"/>
            <w:gridSpan w:val="1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6" w:lineRule="exact"/>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line="186" w:lineRule="exact"/>
              <w:rPr>
                <w:sz w:val="20"/>
                <w:szCs w:val="20"/>
                <w:color w:val="auto"/>
              </w:rPr>
            </w:pPr>
            <w:r>
              <w:rPr>
                <w:rFonts w:ascii="Arial" w:cs="Arial" w:eastAsia="Arial" w:hAnsi="Arial"/>
                <w:sz w:val="17"/>
                <w:szCs w:val="17"/>
                <w:color w:val="0000FF"/>
              </w:rPr>
              <w:t>NY</w:t>
            </w:r>
          </w:p>
        </w:tc>
        <w:tc>
          <w:tcPr>
            <w:tcW w:w="1340" w:type="dxa"/>
            <w:vAlign w:val="bottom"/>
            <w:gridSpan w:val="2"/>
          </w:tcPr>
          <w:p>
            <w:pPr>
              <w:ind w:left="140"/>
              <w:spacing w:after="0" w:line="186" w:lineRule="exact"/>
              <w:rPr>
                <w:sz w:val="20"/>
                <w:szCs w:val="20"/>
                <w:color w:val="auto"/>
              </w:rPr>
            </w:pPr>
            <w:r>
              <w:rPr>
                <w:rFonts w:ascii="Arial" w:cs="Arial" w:eastAsia="Arial" w:hAnsi="Arial"/>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280" w:type="dxa"/>
            <w:vAlign w:val="bottom"/>
            <w:gridSpan w:val="4"/>
          </w:tcPr>
          <w:p>
            <w:pPr>
              <w:ind w:left="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0"/>
              </w:rPr>
              <w:t>Common Stock, par value $.01 per share</w:t>
            </w:r>
          </w:p>
        </w:tc>
        <w:tc>
          <w:tcPr>
            <w:tcW w:w="1280" w:type="dxa"/>
            <w:vAlign w:val="bottom"/>
            <w:gridSpan w:val="4"/>
            <w:vMerge w:val="restart"/>
          </w:tcPr>
          <w:p>
            <w:pPr>
              <w:ind w:left="320"/>
              <w:spacing w:after="0"/>
              <w:rPr>
                <w:sz w:val="20"/>
                <w:szCs w:val="20"/>
                <w:color w:val="auto"/>
              </w:rPr>
            </w:pPr>
            <w:r>
              <w:rPr>
                <w:rFonts w:ascii="Arial" w:cs="Arial" w:eastAsia="Arial" w:hAnsi="Arial"/>
                <w:sz w:val="17"/>
                <w:szCs w:val="17"/>
                <w:color w:val="0000FF"/>
              </w:rPr>
              <w:t>10/30/2020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75,000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1,219,806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8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BRIGADE CAPITAL MANAGEMENT, LP</w:t>
              </w:r>
            </w:hyperlink>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399 PARK AVENUE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16TH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MORGAN DONALD E III</w:t>
              </w:r>
            </w:hyperlink>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BRIGADE CAPITAL MANAGEMENT, LP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spacing w:after="0"/>
              <w:rPr>
                <w:sz w:val="20"/>
                <w:szCs w:val="20"/>
                <w:color w:val="auto"/>
              </w:rPr>
            </w:pPr>
            <w:r>
              <w:rPr>
                <w:rFonts w:ascii="Arial" w:cs="Arial" w:eastAsia="Arial" w:hAnsi="Arial"/>
                <w:sz w:val="17"/>
                <w:szCs w:val="17"/>
                <w:color w:val="0000FF"/>
              </w:rPr>
              <w:t>399 PARK AVENUE, 16TH FLOOR</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-6574155</wp:posOffset>
            </wp:positionV>
            <wp:extent cx="7031355" cy="7395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39521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Brigade Capital Management GP, LLC</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399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783840" cy="1108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110871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16TH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securities are directly owned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0820"/>
          </w:cols>
          <w:pgMar w:left="500" w:top="131" w:right="57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3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2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4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94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11/03/2020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40" w:space="100"/>
            <w:col w:w="2080"/>
          </w:cols>
          <w:pgMar w:left="500" w:top="131"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1421306" TargetMode="External"/><Relationship Id="rId14"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2020-11-03T08:15:11Z</dcterms:created>
  <dcterms:modified xsi:type="dcterms:W3CDTF">2020-11-03T08:15:11Z</dcterms:modified>
</cp:coreProperties>
</file>